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eastAsia="方正仿宋_GBK" w:hint="eastAsia"/>
          <w:sz w:val="32"/>
          <w:szCs w:val="32"/>
        </w:rPr>
      </w:pPr>
      <w:r>
        <w:rPr>
          <w:rFonts w:eastAsia="方正黑体_GBK" w:cs="Times New Roman"/>
          <w:sz w:val="32"/>
          <w:szCs w:val="32"/>
          <w:lang w:bidi="ar-SA"/>
        </w:rPr>
        <w:t>附件</w:t>
      </w:r>
    </w:p>
    <w:p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cs="宋体" w:hint="eastAsia"/>
          <w:sz w:val="44"/>
          <w:szCs w:val="44"/>
          <w:lang w:bidi="ar-SA"/>
        </w:rPr>
        <w:t>输华芒果热水处理要求</w:t>
      </w:r>
    </w:p>
    <w:p>
      <w:pPr>
        <w:spacing w:line="560" w:lineRule="exact"/>
        <w:rPr>
          <w:rFonts w:eastAsia="方正仿宋_GBK" w:hint="eastAsia"/>
          <w:sz w:val="32"/>
          <w:szCs w:val="32"/>
        </w:rPr>
      </w:pP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cs="宋体" w:hint="eastAsia"/>
          <w:sz w:val="32"/>
          <w:szCs w:val="32"/>
          <w:lang w:bidi="ar-SA"/>
        </w:rPr>
        <w:t>一、热处理</w:t>
      </w:r>
      <w:r>
        <w:rPr>
          <w:rFonts w:ascii="方正黑体_GBK" w:eastAsia="方正黑体_GBK" w:cs="Times New Roman" w:hint="eastAsia"/>
          <w:sz w:val="32"/>
          <w:szCs w:val="32"/>
          <w:lang w:bidi="ar-SA"/>
        </w:rPr>
        <w:t>场地</w:t>
      </w:r>
      <w:r>
        <w:rPr>
          <w:rFonts w:ascii="方正黑体_GBK" w:eastAsia="方正黑体_GBK" w:cs="宋体" w:hint="eastAsia"/>
          <w:sz w:val="32"/>
          <w:szCs w:val="32"/>
          <w:lang w:bidi="ar-SA"/>
        </w:rPr>
        <w:t>要求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热处理设施应设在经</w:t>
      </w:r>
      <w:r>
        <w:rPr>
          <w:rFonts w:ascii="Times New Roman" w:eastAsia="方正仿宋_GBK" w:hAnsi="Times New Roman" w:hint="eastAsia"/>
          <w:sz w:val="32"/>
          <w:szCs w:val="32"/>
        </w:rPr>
        <w:t>厄方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注册和</w:t>
      </w:r>
      <w:r>
        <w:rPr>
          <w:rFonts w:ascii="Times New Roman" w:eastAsia="方正仿宋_GBK" w:hAnsi="Times New Roman" w:hint="eastAsia"/>
          <w:sz w:val="32"/>
          <w:szCs w:val="32"/>
        </w:rPr>
        <w:t>中方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认可的水果包装厂内。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包装厂及周边区域卫生状况良好，设有相对独立的接货检疫区、热水处理区和具备防虫功能的包装区及冷冻储存区，后两个区域应时刻都保持干净、卫生和无虫。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在输华芒果出口季节，包装厂的处理加工、处理后存放和包装等区域应得以有效的围闭（即不能对外敞开）。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包装区和储存区的主要入口须为双门体系，且外侧装有风帘，内侧门可以是具防虫功能的每英寸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个网目或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个网目以上的纱网帘屏，也可以是垂直透明塑料条门帘。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包装厂内禁虫区域的窗户、通风口和其它有可能外露的地方应安装每英寸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个网目或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个网目以上的纱网。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cs="宋体" w:hint="eastAsia"/>
          <w:sz w:val="32"/>
          <w:szCs w:val="32"/>
          <w:lang w:bidi="ar-SA"/>
        </w:rPr>
        <w:t>二、热处理设施要求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从事输华芒果的热水处理设施应经</w:t>
      </w:r>
      <w:r>
        <w:rPr>
          <w:rFonts w:ascii="Times New Roman" w:eastAsia="方正仿宋_GBK" w:hAnsi="Times New Roman" w:hint="eastAsia"/>
          <w:sz w:val="32"/>
          <w:szCs w:val="32"/>
        </w:rPr>
        <w:t>厄方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注册，且在出口季节前，在</w:t>
      </w:r>
      <w:r>
        <w:rPr>
          <w:rFonts w:ascii="Times New Roman" w:eastAsia="方正仿宋_GBK" w:hAnsi="Times New Roman" w:hint="eastAsia"/>
          <w:sz w:val="32"/>
          <w:szCs w:val="32"/>
        </w:rPr>
        <w:t>中方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备案许可的名单内。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热处理设施应具备循环水流、加热水温、自动调温恒温和准确显示、记录水温及探针温度的装置和功能，且在正式用于处理前运行正常和经测试合格。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设施的热源为自动控制，确保水温在处理过程中能恒定在</w:t>
      </w:r>
      <w:r>
        <w:rPr>
          <w:rFonts w:ascii="Times New Roman" w:eastAsia="方正仿宋_GBK" w:hAnsi="Times New Roman"/>
          <w:sz w:val="32"/>
          <w:szCs w:val="32"/>
        </w:rPr>
        <w:t>48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°C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或以上，整个处理过程能持续、稳定地进行。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所配置的温度记录仪能实时、准确和防窜改地显示、记录和打印整个处理过程的水温、探针温度和处理的启起、终止时，同时，还须有后备电源。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每个热水处理池应放置有不少于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支位于不同位置、经校正的水温探针，被处理的芒果果实须浸没于水面</w:t>
      </w:r>
      <w:r>
        <w:rPr>
          <w:rFonts w:ascii="Times New Roman" w:eastAsia="方正仿宋_GBK" w:hAnsi="Times New Roman" w:hint="eastAsia"/>
          <w:sz w:val="32"/>
          <w:szCs w:val="32"/>
        </w:rPr>
        <w:t>10.2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厘米以下。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温度记录仪应每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分钟不可更改地自动记录一次或一次以上所有探针的温度，记录显示应满足探针要求的精度。若处理设施是连续系统，温度记录仪应能连续工作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小时。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温度记录制图偏移标度不能低于</w:t>
      </w:r>
      <w:r>
        <w:rPr>
          <w:rFonts w:ascii="Times New Roman" w:eastAsia="方正仿宋_GBK" w:hAnsi="Times New Roman" w:hint="eastAsia"/>
          <w:sz w:val="32"/>
          <w:szCs w:val="32"/>
        </w:rPr>
        <w:t>5mm/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°C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，打印速度不少于</w:t>
      </w:r>
      <w:r>
        <w:rPr>
          <w:rFonts w:ascii="Times New Roman" w:eastAsia="方正仿宋_GBK" w:hAnsi="Times New Roman" w:hint="eastAsia"/>
          <w:sz w:val="32"/>
          <w:szCs w:val="32"/>
        </w:rPr>
        <w:t>30.5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厘米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小时；打印出的温度记录能对应每个探针记录的时间和温度。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cs="宋体" w:hint="eastAsia"/>
          <w:sz w:val="32"/>
          <w:szCs w:val="32"/>
          <w:lang w:bidi="ar-SA"/>
        </w:rPr>
        <w:t>三、温度探针要求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处理所使用的温度探针精确度须达</w:t>
      </w:r>
      <w:r>
        <w:rPr>
          <w:rFonts w:ascii="Times New Roman" w:eastAsia="方正仿宋_GBK" w:cs="Times New Roman" w:hAnsi="Times New Roman" w:hint="eastAsia"/>
          <w:sz w:val="32"/>
          <w:szCs w:val="32"/>
          <w:lang w:bidi="ar-SA"/>
        </w:rPr>
        <w:t>±</w:t>
      </w:r>
      <w:r>
        <w:rPr>
          <w:rFonts w:ascii="Times New Roman" w:eastAsia="方正仿宋_GBK" w:hAnsi="Times New Roman" w:hint="eastAsia"/>
          <w:sz w:val="32"/>
          <w:szCs w:val="32"/>
        </w:rPr>
        <w:t>0.15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°C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，校正误差不能超过</w:t>
      </w:r>
      <w:r>
        <w:rPr>
          <w:rFonts w:ascii="Times New Roman" w:eastAsia="方正仿宋_GBK" w:cs="Times New Roman" w:hAnsi="Times New Roman" w:hint="eastAsia"/>
          <w:sz w:val="32"/>
          <w:szCs w:val="32"/>
          <w:lang w:bidi="ar-SA"/>
        </w:rPr>
        <w:t>±</w:t>
      </w:r>
      <w:r>
        <w:rPr>
          <w:rFonts w:ascii="Times New Roman" w:eastAsia="方正仿宋_GBK" w:hAnsi="Times New Roman" w:hint="eastAsia"/>
          <w:sz w:val="32"/>
          <w:szCs w:val="32"/>
        </w:rPr>
        <w:t>0.4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°C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在芒果处理期间，每天在处理正式开始前由</w:t>
      </w:r>
      <w:r>
        <w:rPr>
          <w:rFonts w:ascii="Times New Roman" w:eastAsia="方正仿宋_GBK" w:hAnsi="Times New Roman" w:hint="eastAsia"/>
          <w:sz w:val="32"/>
          <w:szCs w:val="32"/>
        </w:rPr>
        <w:t>厄方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按</w:t>
      </w:r>
      <w:r>
        <w:rPr>
          <w:rFonts w:ascii="Times New Roman" w:eastAsia="方正仿宋_GBK" w:hAnsi="Times New Roman" w:hint="eastAsia"/>
          <w:sz w:val="32"/>
          <w:szCs w:val="32"/>
        </w:rPr>
        <w:t>中方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认可的方法对所有探针进行校正。</w:t>
      </w:r>
    </w:p>
    <w:p>
      <w:pPr>
        <w:pStyle w:val="16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探针校正完毕后，由</w:t>
      </w:r>
      <w:r>
        <w:rPr>
          <w:rFonts w:ascii="Times New Roman" w:eastAsia="方正仿宋_GBK" w:hAnsi="Times New Roman" w:hint="eastAsia"/>
          <w:sz w:val="32"/>
          <w:szCs w:val="32"/>
        </w:rPr>
        <w:t>厄方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签发探针校正报告。</w:t>
      </w:r>
    </w:p>
    <w:p>
      <w:pPr>
        <w:pStyle w:val="16"/>
        <w:adjustRightInd w:val="0"/>
        <w:snapToGrid w:val="0"/>
        <w:spacing w:line="560" w:lineRule="exact"/>
        <w:ind w:firstLineChars="200" w:firstLine="640"/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．</w:t>
      </w:r>
      <w:r>
        <w:rPr>
          <w:rFonts w:ascii="Times New Roman" w:eastAsia="方正仿宋_GBK" w:cs="宋体" w:hAnsi="Times New Roman" w:hint="eastAsia"/>
          <w:sz w:val="32"/>
          <w:szCs w:val="32"/>
          <w:lang w:bidi="ar-SA"/>
        </w:rPr>
        <w:t>当温度记录发生异常或更换温度记录仪时，温度探针应重新校正。</w:t>
      </w:r>
    </w:p>
    <w:sectPr>
      <w:footerReference w:type="default" r:id="rId2"/>
      <w:pgSz w:w="11906" w:h="16838"/>
      <w:pgMar w:top="2098" w:right="1474" w:bottom="1985" w:left="1588" w:header="1814" w:footer="1474" w:gutter="0"/>
      <w:pgNumType/>
      <w:docGrid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rPr>
        <w:rFonts w:hint="eastAsia"/>
      </w:rPr>
    </w:pPr>
    <w:r>
      <w:rPr>
        <w:rFonts w:hint="eastAsia"/>
      </w:rPr>
      <w:t>—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lang w:val="en-US" w:eastAsia="zh-CN"/>
      </w:rPr>
      <w:t>1</w:t>
    </w:r>
    <w:r>
      <w:fldChar w:fldCharType="end"/>
    </w:r>
    <w:r>
      <w:t xml:space="preserve"> </w:t>
    </w:r>
    <w:r>
      <w:rPr>
        <w:rFonts w:hint="eastAsia"/>
      </w:rPr>
      <w:t>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70"/>
  <w:doNotDisplayPageBoundaries/>
  <w:displayBackgroundShape/>
  <w:bordersDoNotSurroundHeader/>
  <w:bordersDoNotSurroundFooter/>
  <w:trackRevisions/>
  <w:defaultTabStop w:val="425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snapToGrid w:val="0"/>
      <w:spacing w:line="240" w:lineRule="auto"/>
      <w:jc w:val="center"/>
    </w:pPr>
    <w:rPr>
      <w:rFonts w:ascii="Times New Roman" w:eastAsia="宋体" w:cs="Lucida Sans" w:hAnsi="Times New Roman"/>
      <w:kern w:val="0"/>
      <w:sz w:val="28"/>
      <w:szCs w:val="21"/>
      <w:lang w:val="en-US" w:eastAsia="zh-CN" w:bidi="ar-SA"/>
    </w:rPr>
  </w:style>
  <w:style w:type="paragraph" w:styleId="16">
    <w:name w:val="Plain Text"/>
    <w:next w:val="0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</Application>
  <Pages>1</Pages>
  <Words>10</Words>
  <Characters>10</Characters>
  <Lines>1</Lines>
  <Paragraphs>0</Paragraphs>
  <CharactersWithSpaces>10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于晓东</dc:creator>
  <cp:lastModifiedBy>刘玮娜</cp:lastModifiedBy>
  <cp:revision>1</cp:revision>
  <dcterms:created xsi:type="dcterms:W3CDTF">2025-07-15T15:50:22Z</dcterms:created>
  <dcterms:modified xsi:type="dcterms:W3CDTF">2025-07-29T03:41:58Z</dcterms:modified>
</cp:coreProperties>
</file>