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60" w:lineRule="exact"/>
        <w:rPr>
          <w:rFonts w:ascii="方正黑体_GBK" w:eastAsia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bCs/>
          <w:color w:val="000000"/>
          <w:sz w:val="32"/>
          <w:szCs w:val="32"/>
        </w:rPr>
        <w:t>附件2</w:t>
      </w:r>
    </w:p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pStyle w:val="54"/>
        <w:spacing w:line="560" w:lineRule="exact"/>
        <w:jc w:val="center"/>
        <w:rPr>
          <w:rFonts w:ascii="Times New Roman" w:eastAsia="方正小标宋_GBK" w:cs="Times New Roman" w:hAnsi="Times New Roman"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</w:rPr>
        <w:t>供港澳活</w:t>
      </w:r>
      <w:r>
        <w:rPr>
          <w:rFonts w:ascii="Times New Roman" w:eastAsia="方正小标宋_GBK" w:cs="Times New Roman" w:hAnsi="Times New Roman"/>
          <w:color w:val="000000"/>
          <w:sz w:val="44"/>
          <w:szCs w:val="44"/>
        </w:rPr>
        <w:t>羊</w:t>
      </w: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</w:rPr>
        <w:t>饲养场应具备的条件</w:t>
      </w:r>
    </w:p>
    <w:p>
      <w:pPr>
        <w:widowControl/>
        <w:spacing w:line="56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一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具有</w:t>
      </w:r>
      <w:r>
        <w:rPr>
          <w:rFonts w:ascii="Times New Roman" w:eastAsia="方正仿宋_GBK" w:cs="Times New Roman" w:hAnsi="Times New Roman" w:hint="eastAsia"/>
          <w:bCs/>
          <w:color w:val="000000"/>
          <w:sz w:val="32"/>
          <w:szCs w:val="32"/>
        </w:rPr>
        <w:t>经营</w:t>
      </w:r>
      <w:r>
        <w:rPr>
          <w:rFonts w:ascii="Times New Roman" w:eastAsia="方正仿宋_GBK" w:cs="Times New Roman" w:hAnsi="Times New Roman"/>
          <w:bCs/>
          <w:color w:val="000000"/>
          <w:sz w:val="32"/>
          <w:szCs w:val="32"/>
        </w:rPr>
        <w:t>主体资格</w:t>
      </w:r>
      <w:r>
        <w:rPr>
          <w:rFonts w:ascii="Times New Roman" w:eastAsia="方正仿宋_GBK" w:cs="Times New Roman" w:hAnsi="Times New Roman" w:hint="eastAsia"/>
          <w:bCs/>
          <w:color w:val="000000"/>
          <w:sz w:val="32"/>
          <w:szCs w:val="32"/>
        </w:rPr>
        <w:t>；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不具备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经营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主体资格的，应当由经营该饲养场的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经营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 xml:space="preserve">主体申请注册登记。 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二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取得农业农村部门颁发的《动物防疫条件合格证》。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三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周围10公里范围内过去6个月没有《一、二、三类动物疫病病种名录》中与羊相关的一类动物疫病发生和流行；在过去21天内，未发生过炭疽；周围500米范围内无涉及偶蹄动物的下列场所，包括动物饲养场、动物疫病实验室、饲养场、隔离场所、野生动物保护区、</w:t>
      </w:r>
      <w:r>
        <w:rPr>
          <w:rFonts w:ascii="Times New Roman" w:eastAsia="方正仿宋_GBK" w:cs="Times New Roman" w:hAnsi="Times New Roman"/>
          <w:sz w:val="32"/>
          <w:szCs w:val="32"/>
        </w:rPr>
        <w:t>病死畜禽无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害化处理场、动物屠宰加工场、原毛原皮加工厂、动物诊疗或繁育场所、动物和动物产品集贸市场等；周围500米范围内无居民生活区、生活饮用水水源地、学校、医院等公共场所。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四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 xml:space="preserve">活羊饲养场设计存栏量应当大于200只。 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五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饲养场周围设有围墙；场内分设健康羊圈舍和与其远离的病羊隔离舍；场内清洁卫生，生产区出入口须设置与门同宽、长度不少于4米、深度不少于0.3米的车辆消毒池，生产区人行通道出入口设有消毒池或消毒垫。</w:t>
      </w:r>
      <w:r>
        <w:rPr>
          <w:rFonts w:ascii="Times New Roman" w:eastAsia="方正仿宋_GBK" w:cs="方正仿宋_GBK" w:hAnsi="Times New Roman"/>
          <w:bCs/>
          <w:color w:val="000000"/>
          <w:sz w:val="32"/>
          <w:szCs w:val="32"/>
        </w:rPr>
        <w:t>生产区出入口具有淋浴室或更衣室；生产区人行通道出入口设有消毒池或消毒垫。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 xml:space="preserve"> 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六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设置配备疫苗冷藏冷冻设备、消毒和诊疗等防疫设备的兽医室；生产区清洁道、污染道分设；配备与其生产经营规模相适应的污水、污物处理设施，清洗消毒设施设备，以及必要的防鼠、防鸟、防虫设施设备；配备符合国家规定的病</w:t>
      </w:r>
      <w:r>
        <w:rPr>
          <w:rFonts w:ascii="Times New Roman" w:eastAsia="方正仿宋_GBK" w:cs="Times New Roman" w:hAnsi="Times New Roman"/>
          <w:sz w:val="32"/>
          <w:szCs w:val="32"/>
        </w:rPr>
        <w:t>死畜禽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无害化处理设施设备或者冷藏冷冻等暂存设施设备。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设有动物卫生防疫领导小组；具有健全的动物卫生防疫制度（包括日常卫生管理制度、防疫消毒制度、疫情报告制度、疫病防治制度、用药管理制度）和饲养管理制度（包括活羊入出场管理制度、饲料饲草及添加剂使用管理制度）及相关的记录表。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八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场区工作人员健康，无牛结核病、布鲁氏菌病等人畜共患病；场区内水源充足，水质符合国家规定的生活饮用水卫生标准；生产区内不得饲养除羊以外的其它动物；所用饲料及饲料添加剂不含违禁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物质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。</w:t>
      </w:r>
    </w:p>
    <w:p>
      <w:pPr>
        <w:pStyle w:val="55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九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 xml:space="preserve">配备与其生产经营规模相适应的执业兽医或者动物防疫技术人员。 </w:t>
      </w:r>
    </w:p>
    <w:p>
      <w:pPr>
        <w:pStyle w:val="67"/>
        <w:spacing w:line="560" w:lineRule="exact"/>
        <w:ind w:firstLineChars="200" w:firstLine="640"/>
        <w:rPr>
          <w:rFonts w:ascii="Times New Roman" w:eastAsia="方正仿宋_GBK" w:cs="方正仿宋_GBK" w:hAnsi="Times New Roman"/>
          <w:color w:val="000000"/>
          <w:sz w:val="32"/>
          <w:szCs w:val="32"/>
        </w:rPr>
      </w:pPr>
    </w:p>
    <w:sectPr>
      <w:footerReference w:type="default" r:id="rId2"/>
      <w:footerReference w:type="even" r:id="rId3"/>
      <w:pgSz w:w="11907" w:h="16839"/>
      <w:pgMar w:top="1440" w:right="1803" w:bottom="1440" w:left="1803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01"/>
      <w:framePr w:w="0" w:hRule="auto" w:wrap="around" w:vAnchor="text" w:hAnchor="margin" w:xAlign="outside" w:y="1" w:anchorLock="0"/>
      <w:tabs>
        <w:tab w:val="center" w:pos="4153"/>
        <w:tab w:val="right" w:pos="8306"/>
      </w:tabs>
      <w:ind w:right="360" w:firstLine="360"/>
      <w:rPr>
        <w:rStyle w:val="18"/>
        <w:rFonts w:ascii="宋体"/>
        <w:sz w:val="28"/>
        <w:szCs w:val="28"/>
      </w:rPr>
    </w:pPr>
  </w:p>
  <w:p>
    <w:pPr>
      <w:pStyle w:val="101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00"/>
      <w:framePr w:w="0" w:hRule="auto" w:wrap="around" w:vAnchor="text" w:hAnchor="margin" w:xAlign="outside" w:y="1" w:anchorLock="0"/>
      <w:tabs>
        <w:tab w:val="center" w:pos="4153"/>
        <w:tab w:val="right" w:pos="8306"/>
      </w:tabs>
      <w:ind w:right="360" w:firstLine="360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00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8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9"/>
    <w:basedOn w:val="0"/>
    <w:autoRedefine/>
    <w:next w:val="0"/>
    <w:pPr>
      <w:ind w:left="336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rPr>
      <w:lang w:bidi="ar-SA"/>
    </w:rPr>
  </w:style>
  <w:style w:type="paragraph" w:styleId="19">
    <w:name w:val="List Number 3"/>
    <w:basedOn w:val="0"/>
    <w:pPr>
      <w:tabs>
        <w:tab w:val="left" w:pos="1200"/>
      </w:tabs>
      <w:ind w:left="1200" w:hanging="360"/>
    </w:p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"/>
    <w:basedOn w:val="0"/>
    <w:pPr>
      <w:spacing w:after="120"/>
    </w:pPr>
  </w:style>
  <w:style w:type="paragraph" w:styleId="22">
    <w:name w:val="Body Text Indent"/>
    <w:basedOn w:val="0"/>
    <w:pPr>
      <w:spacing w:after="120"/>
      <w:ind w:left="420"/>
    </w:pPr>
  </w:style>
  <w:style w:type="paragraph" w:styleId="23">
    <w:name w:val="List Continue"/>
    <w:basedOn w:val="0"/>
    <w:pPr>
      <w:spacing w:after="120"/>
      <w:ind w:left="420"/>
    </w:pPr>
  </w:style>
  <w:style w:type="paragraph" w:styleId="24">
    <w:name w:val="List Continue 2"/>
    <w:basedOn w:val="0"/>
    <w:pPr>
      <w:spacing w:after="120"/>
      <w:ind w:left="840"/>
    </w:pPr>
  </w:style>
  <w:style w:type="paragraph" w:styleId="25">
    <w:name w:val="List Continue 3"/>
    <w:basedOn w:val="0"/>
    <w:pPr>
      <w:spacing w:after="120"/>
      <w:ind w:left="1260"/>
    </w:pPr>
  </w:style>
  <w:style w:type="paragraph" w:styleId="26">
    <w:name w:val="List Continue 4"/>
    <w:basedOn w:val="0"/>
    <w:pPr>
      <w:spacing w:after="120"/>
      <w:ind w:left="1680"/>
    </w:pPr>
  </w:style>
  <w:style w:type="paragraph" w:styleId="27">
    <w:name w:val="List Continue 5"/>
    <w:basedOn w:val="0"/>
    <w:pPr>
      <w:spacing w:after="120"/>
      <w:ind w:left="2100"/>
    </w:pPr>
  </w:style>
  <w:style w:type="paragraph" w:customStyle="1" w:styleId="28">
    <w:name w:val="样式 474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508 10 磅"/>
    <w:next w:val="2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 10 磅"/>
    <w:next w:val="2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509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3 10 磅"/>
    <w:next w:val="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511 10 磅"/>
    <w:next w:val="2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4 10 磅"/>
    <w:next w:val="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513 10 磅"/>
    <w:next w:val="2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7">
    <w:name w:val="样式 1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8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8 10 磅"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47">
    <w:name w:val="Balloon Text"/>
    <w:basedOn w:val="0"/>
    <w:rPr>
      <w:sz w:val="18"/>
      <w:szCs w:val="18"/>
    </w:rPr>
  </w:style>
  <w:style w:type="paragraph" w:customStyle="1" w:styleId="48">
    <w:name w:val="样式 12 10 磅"/>
    <w:next w:val="34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列出段落1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31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32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35 10 磅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8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9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2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01">
    <w:name w:val="样式 3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02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5735</TotalTime>
  <Application>Yozo_Office</Application>
  <Pages>1</Pages>
  <Words>14</Words>
  <Characters>14</Characters>
  <Lines>1</Lines>
  <Paragraphs>0</Paragraphs>
  <CharactersWithSpaces>14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黄桂林</dc:creator>
  <cp:lastModifiedBy>何可欣</cp:lastModifiedBy>
  <cp:revision>14</cp:revision>
  <dcterms:created xsi:type="dcterms:W3CDTF">2023-11-16T01:15:00Z</dcterms:created>
  <dcterms:modified xsi:type="dcterms:W3CDTF">2024-10-21T07:38:47Z</dcterms:modified>
</cp:coreProperties>
</file>